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numPr>
          <w:ilvl w:val="0"/>
          <w:numId w:val="0"/>
        </w:numPr>
        <w:tabs>
          <w:tab w:val="left" w:pos="1732"/>
        </w:tabs>
        <w:wordWrap w:val="0"/>
        <w:autoSpaceDE/>
        <w:autoSpaceDN/>
        <w:bidi w:val="0"/>
        <w:snapToGrid/>
        <w:spacing w:before="0" w:after="0" w:line="520" w:lineRule="exact"/>
        <w:ind w:right="0"/>
        <w:jc w:val="both"/>
        <w:rPr>
          <w:rFonts w:hint="eastAsia" w:ascii="仿宋_GB2312" w:hAnsi="仿宋_GB2312" w:eastAsia="仿宋_GB2312"/>
          <w:color w:val="auto"/>
          <w:spacing w:val="0"/>
          <w:positio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color w:val="auto"/>
          <w:spacing w:val="0"/>
          <w:position w:val="0"/>
          <w:sz w:val="32"/>
          <w:szCs w:val="32"/>
          <w:lang w:eastAsia="zh-CN"/>
        </w:rPr>
        <w:t>附件：</w:t>
      </w:r>
    </w:p>
    <w:p>
      <w:pPr>
        <w:pageBreakBefore w:val="0"/>
        <w:numPr>
          <w:ilvl w:val="0"/>
          <w:numId w:val="0"/>
        </w:numPr>
        <w:tabs>
          <w:tab w:val="left" w:pos="1732"/>
        </w:tabs>
        <w:wordWrap/>
        <w:autoSpaceDE/>
        <w:autoSpaceDN/>
        <w:bidi w:val="0"/>
        <w:snapToGrid/>
        <w:spacing w:before="0" w:after="0" w:line="520" w:lineRule="exact"/>
        <w:ind w:right="0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0"/>
          <w:positio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position w:val="0"/>
          <w:sz w:val="36"/>
          <w:szCs w:val="36"/>
          <w:lang w:eastAsia="zh-CN"/>
        </w:rPr>
        <w:t>贵州经贸职业技术学院</w:t>
      </w:r>
    </w:p>
    <w:p>
      <w:pPr>
        <w:pageBreakBefore w:val="0"/>
        <w:numPr>
          <w:ilvl w:val="0"/>
          <w:numId w:val="0"/>
        </w:numPr>
        <w:tabs>
          <w:tab w:val="left" w:pos="1732"/>
        </w:tabs>
        <w:wordWrap/>
        <w:autoSpaceDE/>
        <w:autoSpaceDN/>
        <w:bidi w:val="0"/>
        <w:snapToGrid/>
        <w:spacing w:before="0" w:after="0" w:line="520" w:lineRule="exact"/>
        <w:ind w:right="0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0"/>
          <w:positio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position w:val="0"/>
          <w:sz w:val="36"/>
          <w:szCs w:val="36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position w:val="0"/>
          <w:sz w:val="36"/>
          <w:szCs w:val="36"/>
          <w:lang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position w:val="0"/>
          <w:sz w:val="36"/>
          <w:szCs w:val="36"/>
          <w:lang w:val="en-US" w:eastAsia="zh-CN"/>
        </w:rPr>
        <w:t>年公开招聘工作人员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position w:val="0"/>
          <w:sz w:val="36"/>
          <w:szCs w:val="36"/>
        </w:rPr>
        <w:t>报名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position w:val="0"/>
          <w:sz w:val="36"/>
          <w:szCs w:val="36"/>
          <w:lang w:eastAsia="zh-CN"/>
        </w:rPr>
        <w:t>及网上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position w:val="0"/>
          <w:sz w:val="36"/>
          <w:szCs w:val="36"/>
        </w:rPr>
        <w:t>资格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position w:val="0"/>
          <w:sz w:val="36"/>
          <w:szCs w:val="36"/>
          <w:lang w:eastAsia="zh-CN"/>
        </w:rPr>
        <w:t>初审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position w:val="0"/>
          <w:sz w:val="36"/>
          <w:szCs w:val="36"/>
        </w:rPr>
        <w:t>情况汇总表</w:t>
      </w:r>
    </w:p>
    <w:tbl>
      <w:tblPr>
        <w:tblStyle w:val="23"/>
        <w:tblW w:w="10245" w:type="dxa"/>
        <w:tblInd w:w="-1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2250"/>
        <w:gridCol w:w="1275"/>
        <w:gridCol w:w="1035"/>
        <w:gridCol w:w="1335"/>
        <w:gridCol w:w="1005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40" w:type="dxa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b/>
                <w:bCs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2250" w:type="dxa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240" w:lineRule="auto"/>
              <w:ind w:right="0"/>
              <w:jc w:val="both"/>
              <w:rPr>
                <w:rFonts w:hint="eastAsia" w:ascii="仿宋_GB2312" w:hAnsi="仿宋_GB2312" w:eastAsia="仿宋_GB2312"/>
                <w:b/>
                <w:bCs/>
                <w:color w:val="auto"/>
                <w:spacing w:val="0"/>
                <w:position w:val="0"/>
                <w:sz w:val="13"/>
                <w:szCs w:val="13"/>
                <w:vertAlign w:val="baseline"/>
                <w:lang w:val="en-US" w:eastAsia="zh-CN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240" w:lineRule="auto"/>
              <w:ind w:right="0"/>
              <w:jc w:val="both"/>
              <w:rPr>
                <w:rFonts w:hint="eastAsia" w:ascii="仿宋_GB2312" w:hAnsi="仿宋_GB2312" w:eastAsia="仿宋_GB2312"/>
                <w:b/>
                <w:bCs/>
                <w:color w:val="auto"/>
                <w:spacing w:val="0"/>
                <w:position w:val="0"/>
                <w:sz w:val="13"/>
                <w:szCs w:val="13"/>
                <w:vertAlign w:val="baseline"/>
                <w:lang w:val="en-US" w:eastAsia="zh-CN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240" w:lineRule="auto"/>
              <w:ind w:right="0"/>
              <w:jc w:val="center"/>
              <w:rPr>
                <w:rFonts w:hint="default" w:ascii="仿宋_GB2312" w:hAnsi="仿宋_GB2312" w:eastAsia="仿宋_GB2312"/>
                <w:b/>
                <w:bCs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岗 位 名 称</w:t>
            </w:r>
          </w:p>
        </w:tc>
        <w:tc>
          <w:tcPr>
            <w:tcW w:w="1275" w:type="dxa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b/>
                <w:bCs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计划招聘人数</w:t>
            </w:r>
          </w:p>
        </w:tc>
        <w:tc>
          <w:tcPr>
            <w:tcW w:w="1035" w:type="dxa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b/>
                <w:bCs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报名人数</w:t>
            </w:r>
          </w:p>
        </w:tc>
        <w:tc>
          <w:tcPr>
            <w:tcW w:w="1335" w:type="dxa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b/>
                <w:bCs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审核通过人数</w:t>
            </w:r>
          </w:p>
        </w:tc>
        <w:tc>
          <w:tcPr>
            <w:tcW w:w="1005" w:type="dxa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b/>
                <w:bCs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缴费人数</w:t>
            </w:r>
          </w:p>
        </w:tc>
        <w:tc>
          <w:tcPr>
            <w:tcW w:w="2205" w:type="dxa"/>
            <w:vAlign w:val="top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240" w:lineRule="auto"/>
              <w:ind w:right="0"/>
              <w:jc w:val="both"/>
              <w:rPr>
                <w:rFonts w:hint="eastAsia" w:ascii="仿宋_GB2312" w:hAnsi="仿宋_GB2312" w:eastAsia="仿宋_GB2312"/>
                <w:b/>
                <w:bCs/>
                <w:color w:val="auto"/>
                <w:spacing w:val="0"/>
                <w:position w:val="0"/>
                <w:sz w:val="13"/>
                <w:szCs w:val="13"/>
                <w:vertAlign w:val="baseline"/>
                <w:lang w:val="en-US" w:eastAsia="zh-CN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240" w:lineRule="auto"/>
              <w:ind w:right="0"/>
              <w:jc w:val="both"/>
              <w:rPr>
                <w:rFonts w:hint="eastAsia" w:ascii="仿宋_GB2312" w:hAnsi="仿宋_GB2312" w:eastAsia="仿宋_GB2312"/>
                <w:b/>
                <w:bCs/>
                <w:color w:val="auto"/>
                <w:spacing w:val="0"/>
                <w:position w:val="0"/>
                <w:sz w:val="13"/>
                <w:szCs w:val="13"/>
                <w:vertAlign w:val="baseline"/>
                <w:lang w:val="en-US" w:eastAsia="zh-CN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/>
                <w:b/>
                <w:bCs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 xml:space="preserve">审 核 结 果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eastAsia="zh-Hans" w:bidi="ar"/>
              </w:rPr>
              <w:t>228281401</w:t>
            </w: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28"/>
                <w:szCs w:val="28"/>
                <w:vertAlign w:val="baseline"/>
                <w:lang w:val="en-US" w:eastAsia="zh-CN"/>
              </w:rPr>
              <w:t>01</w:t>
            </w:r>
          </w:p>
        </w:tc>
        <w:tc>
          <w:tcPr>
            <w:tcW w:w="2250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Hans"/>
              </w:rPr>
              <w:t>行政管理人员</w:t>
            </w:r>
          </w:p>
        </w:tc>
        <w:tc>
          <w:tcPr>
            <w:tcW w:w="127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03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85</w:t>
            </w:r>
          </w:p>
        </w:tc>
        <w:tc>
          <w:tcPr>
            <w:tcW w:w="133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85</w:t>
            </w:r>
          </w:p>
        </w:tc>
        <w:tc>
          <w:tcPr>
            <w:tcW w:w="100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74</w:t>
            </w:r>
          </w:p>
        </w:tc>
        <w:tc>
          <w:tcPr>
            <w:tcW w:w="220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正常开考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eastAsia="zh-Hans" w:bidi="ar"/>
              </w:rPr>
              <w:t>228281401</w:t>
            </w: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28"/>
                <w:szCs w:val="28"/>
                <w:vertAlign w:val="baseline"/>
                <w:lang w:val="en-US" w:eastAsia="zh-CN"/>
              </w:rPr>
              <w:t>02</w:t>
            </w:r>
          </w:p>
        </w:tc>
        <w:tc>
          <w:tcPr>
            <w:tcW w:w="2250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Hans"/>
              </w:rPr>
              <w:t>辅导员</w:t>
            </w:r>
          </w:p>
        </w:tc>
        <w:tc>
          <w:tcPr>
            <w:tcW w:w="127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eastAsia="zh-CN"/>
              </w:rPr>
              <w:t>4</w:t>
            </w:r>
          </w:p>
        </w:tc>
        <w:tc>
          <w:tcPr>
            <w:tcW w:w="103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113</w:t>
            </w:r>
          </w:p>
        </w:tc>
        <w:tc>
          <w:tcPr>
            <w:tcW w:w="133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109</w:t>
            </w:r>
          </w:p>
        </w:tc>
        <w:tc>
          <w:tcPr>
            <w:tcW w:w="100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101</w:t>
            </w:r>
          </w:p>
        </w:tc>
        <w:tc>
          <w:tcPr>
            <w:tcW w:w="220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正常开考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eastAsia="zh-Hans" w:bidi="ar"/>
              </w:rPr>
              <w:t>228281401</w:t>
            </w: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28"/>
                <w:szCs w:val="28"/>
                <w:vertAlign w:val="baseline"/>
                <w:lang w:val="en-US" w:eastAsia="zh-CN"/>
              </w:rPr>
              <w:t>03</w:t>
            </w:r>
          </w:p>
        </w:tc>
        <w:tc>
          <w:tcPr>
            <w:tcW w:w="2250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Hans"/>
              </w:rPr>
              <w:t>设计教师</w:t>
            </w:r>
          </w:p>
        </w:tc>
        <w:tc>
          <w:tcPr>
            <w:tcW w:w="127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eastAsia="zh-CN"/>
              </w:rPr>
              <w:t>2</w:t>
            </w:r>
          </w:p>
        </w:tc>
        <w:tc>
          <w:tcPr>
            <w:tcW w:w="103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29</w:t>
            </w:r>
          </w:p>
        </w:tc>
        <w:tc>
          <w:tcPr>
            <w:tcW w:w="133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26</w:t>
            </w:r>
          </w:p>
        </w:tc>
        <w:tc>
          <w:tcPr>
            <w:tcW w:w="100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220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正常开考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eastAsia="zh-Hans" w:bidi="ar"/>
              </w:rPr>
              <w:t>228281401</w:t>
            </w: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28"/>
                <w:szCs w:val="28"/>
                <w:vertAlign w:val="baseline"/>
                <w:lang w:val="en-US" w:eastAsia="zh-CN"/>
              </w:rPr>
              <w:t>04</w:t>
            </w:r>
          </w:p>
        </w:tc>
        <w:tc>
          <w:tcPr>
            <w:tcW w:w="2250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Hans"/>
              </w:rPr>
              <w:t>托育</w:t>
            </w: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教师</w:t>
            </w:r>
          </w:p>
        </w:tc>
        <w:tc>
          <w:tcPr>
            <w:tcW w:w="127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03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33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00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20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正常开考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eastAsia="zh-Hans" w:bidi="ar"/>
              </w:rPr>
              <w:t>228281401</w:t>
            </w: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28"/>
                <w:szCs w:val="28"/>
                <w:vertAlign w:val="baseline"/>
                <w:lang w:val="en-US" w:eastAsia="zh-CN"/>
              </w:rPr>
              <w:t>05</w:t>
            </w:r>
          </w:p>
        </w:tc>
        <w:tc>
          <w:tcPr>
            <w:tcW w:w="2250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Hans"/>
              </w:rPr>
              <w:t>思政</w:t>
            </w: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教师</w:t>
            </w:r>
          </w:p>
        </w:tc>
        <w:tc>
          <w:tcPr>
            <w:tcW w:w="127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eastAsia="zh-CN"/>
              </w:rPr>
              <w:t>4</w:t>
            </w:r>
          </w:p>
        </w:tc>
        <w:tc>
          <w:tcPr>
            <w:tcW w:w="103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133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100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220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正常开考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eastAsia="zh-Hans" w:bidi="ar"/>
              </w:rPr>
              <w:t>228281401</w:t>
            </w: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28"/>
                <w:szCs w:val="28"/>
                <w:vertAlign w:val="baseline"/>
                <w:lang w:val="en-US" w:eastAsia="zh-CN"/>
              </w:rPr>
              <w:t>06</w:t>
            </w:r>
          </w:p>
        </w:tc>
        <w:tc>
          <w:tcPr>
            <w:tcW w:w="2250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Hans"/>
              </w:rPr>
              <w:t>电子信息</w:t>
            </w: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教师</w:t>
            </w:r>
          </w:p>
        </w:tc>
        <w:tc>
          <w:tcPr>
            <w:tcW w:w="127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eastAsia="zh-CN"/>
              </w:rPr>
              <w:t>2</w:t>
            </w:r>
          </w:p>
        </w:tc>
        <w:tc>
          <w:tcPr>
            <w:tcW w:w="103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133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100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220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正常开考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44444"/>
                <w:spacing w:val="0"/>
                <w:kern w:val="0"/>
                <w:sz w:val="28"/>
                <w:szCs w:val="28"/>
                <w:shd w:val="clear" w:fill="FFFFFF"/>
                <w:lang w:eastAsia="zh-Hans" w:bidi="ar"/>
              </w:rPr>
              <w:t>228281401</w:t>
            </w: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28"/>
                <w:szCs w:val="28"/>
                <w:vertAlign w:val="baseline"/>
                <w:lang w:val="en-US" w:eastAsia="zh-CN"/>
              </w:rPr>
              <w:t>07</w:t>
            </w:r>
          </w:p>
        </w:tc>
        <w:tc>
          <w:tcPr>
            <w:tcW w:w="2250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Hans"/>
              </w:rPr>
              <w:t>机电</w:t>
            </w: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教师</w:t>
            </w:r>
          </w:p>
        </w:tc>
        <w:tc>
          <w:tcPr>
            <w:tcW w:w="127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eastAsia="zh-CN"/>
              </w:rPr>
              <w:t>2</w:t>
            </w:r>
          </w:p>
        </w:tc>
        <w:tc>
          <w:tcPr>
            <w:tcW w:w="103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33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00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205" w:type="dxa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取消岗位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0" w:type="dxa"/>
            <w:gridSpan w:val="2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合 计 人 数</w:t>
            </w:r>
          </w:p>
        </w:tc>
        <w:tc>
          <w:tcPr>
            <w:tcW w:w="1275" w:type="dxa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eastAsia="zh-CN"/>
              </w:rPr>
              <w:t>16</w:t>
            </w:r>
          </w:p>
        </w:tc>
        <w:tc>
          <w:tcPr>
            <w:tcW w:w="1035" w:type="dxa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267</w:t>
            </w:r>
          </w:p>
        </w:tc>
        <w:tc>
          <w:tcPr>
            <w:tcW w:w="1335" w:type="dxa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255</w:t>
            </w:r>
          </w:p>
        </w:tc>
        <w:tc>
          <w:tcPr>
            <w:tcW w:w="1005" w:type="dxa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val="en-US" w:eastAsia="zh-CN"/>
              </w:rPr>
              <w:t>232</w:t>
            </w:r>
          </w:p>
        </w:tc>
        <w:tc>
          <w:tcPr>
            <w:tcW w:w="2205" w:type="dxa"/>
            <w:tcBorders>
              <w:tr2bl w:val="single" w:color="auto" w:sz="4" w:space="0"/>
            </w:tcBorders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1732"/>
              </w:tabs>
              <w:wordWrap/>
              <w:autoSpaceDE/>
              <w:autoSpaceDN/>
              <w:bidi w:val="0"/>
              <w:snapToGrid/>
              <w:spacing w:before="0" w:after="0" w:line="520" w:lineRule="exact"/>
              <w:ind w:right="0"/>
              <w:jc w:val="center"/>
              <w:rPr>
                <w:rFonts w:hint="default" w:ascii="仿宋_GB2312" w:hAnsi="仿宋_GB2312" w:eastAsia="仿宋_GB2312"/>
                <w:color w:val="auto"/>
                <w:spacing w:val="0"/>
                <w:position w:val="0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pageBreakBefore w:val="0"/>
        <w:numPr>
          <w:ilvl w:val="0"/>
          <w:numId w:val="0"/>
        </w:numPr>
        <w:tabs>
          <w:tab w:val="left" w:pos="1732"/>
        </w:tabs>
        <w:wordWrap/>
        <w:autoSpaceDE/>
        <w:autoSpaceDN/>
        <w:bidi w:val="0"/>
        <w:snapToGrid/>
        <w:spacing w:before="0" w:after="0" w:line="520" w:lineRule="exact"/>
        <w:ind w:right="0"/>
        <w:jc w:val="both"/>
        <w:rPr>
          <w:rFonts w:hint="default" w:ascii="仿宋_GB2312" w:hAnsi="仿宋_GB2312" w:eastAsia="仿宋_GB2312"/>
          <w:color w:val="auto"/>
          <w:spacing w:val="0"/>
          <w:position w:val="0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footnotePr>
        <w:numFmt w:val="decimal"/>
      </w:footnotePr>
      <w:endnotePr>
        <w:numFmt w:val="decimal"/>
      </w:endnotePr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ageBreakBefore w:val="0"/>
      <w:numPr>
        <w:ilvl w:val="0"/>
        <w:numId w:val="0"/>
      </w:numPr>
      <w:tabs>
        <w:tab w:val="center" w:pos="4153"/>
        <w:tab w:val="right" w:pos="8306"/>
      </w:tabs>
      <w:wordWrap w:val="0"/>
      <w:autoSpaceDE/>
      <w:autoSpaceDN/>
      <w:bidi w:val="0"/>
      <w:snapToGrid w:val="0"/>
      <w:spacing w:before="0" w:after="0" w:line="240" w:lineRule="auto"/>
      <w:ind w:right="0" w:firstLine="0"/>
      <w:jc w:val="left"/>
      <w:rPr>
        <w:rFonts w:hint="default" w:ascii="Times New Roman" w:hAnsi="宋体" w:eastAsia="宋体"/>
        <w:color w:val="auto"/>
        <w:spacing w:val="0"/>
        <w:position w:val="0"/>
        <w:sz w:val="18"/>
        <w:szCs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ageBreakBefore w:val="0"/>
      <w:numPr>
        <w:ilvl w:val="0"/>
        <w:numId w:val="0"/>
      </w:numPr>
      <w:tabs>
        <w:tab w:val="center" w:pos="4153"/>
        <w:tab w:val="right" w:pos="8306"/>
      </w:tabs>
      <w:wordWrap w:val="0"/>
      <w:autoSpaceDE/>
      <w:autoSpaceDN/>
      <w:bidi w:val="0"/>
      <w:snapToGrid w:val="0"/>
      <w:spacing w:before="0" w:after="0" w:line="240" w:lineRule="auto"/>
      <w:ind w:right="0" w:firstLine="0"/>
      <w:jc w:val="center"/>
      <w:rPr>
        <w:rFonts w:hint="default" w:ascii="Times New Roman" w:hAnsi="宋体" w:eastAsia="宋体"/>
        <w:color w:val="auto"/>
        <w:spacing w:val="0"/>
        <w:position w:val="0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nforcement="0"/>
  <w:defaultTabStop w:val="800"/>
  <w:displayHorizontalDrawingGridEvery w:val="0"/>
  <w:displayVerticalDrawingGridEvery w:val="2"/>
  <w:noPunctuationKerning w:val="1"/>
  <w:characterSpacingControl w:val="doNotCompress"/>
  <w:endnotePr>
    <w:numFmt w:val="decimal"/>
  </w:endnotePr>
  <w:compat>
    <w:balanceSingleByteDoubleByteWidth/>
    <w:useFELayout/>
    <w:compatSetting w:name="compatibilityMode" w:uri="http://schemas.microsoft.com/office/word" w:val="15"/>
  </w:compat>
  <w:docVars>
    <w:docVar w:name="commondata" w:val="eyJoZGlkIjoiZGFiZjIxMjAxMzYzZWU0MDA0MWQ4ZmFkNzczOWU1ZmQifQ=="/>
  </w:docVars>
  <w:rsids>
    <w:rsidRoot w:val="00000000"/>
    <w:rsid w:val="335D08B2"/>
    <w:rsid w:val="3493314E"/>
    <w:rsid w:val="397958E0"/>
    <w:rsid w:val="46B1182A"/>
    <w:rsid w:val="4D731F0A"/>
    <w:rsid w:val="562B0F39"/>
    <w:rsid w:val="58296FA6"/>
    <w:rsid w:val="5F432E9D"/>
    <w:rsid w:val="6B007549"/>
    <w:rsid w:val="7D920D62"/>
    <w:rsid w:val="7DC66A77"/>
    <w:rsid w:val="B7E74E77"/>
    <w:rsid w:val="FEFA5DDB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